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vertAlign w:val="baseline"/>
          <w:rtl w:val="0"/>
        </w:rPr>
        <w:t xml:space="preserve">Tool: </w:t>
      </w: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Involving adolescents in management and oversight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Use the tool below for guidance with involving adolescents in the management and oversight of your intervention with the Adolescent Kit.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vertAlign w:val="baseline"/>
          <w:rtl w:val="0"/>
        </w:rPr>
        <w:t xml:space="preserve">Insert icon for: Let adolescents take the lead</w:t>
      </w:r>
      <w:r w:rsidDel="00000000" w:rsidR="00000000" w:rsidRPr="00000000">
        <w:rPr>
          <w:rtl w:val="0"/>
        </w:rPr>
      </w:r>
    </w:p>
    <w:tbl>
      <w:tblPr>
        <w:tblStyle w:val="Table1"/>
        <w:tblW w:w="94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7651"/>
        <w:tblGridChange w:id="0">
          <w:tblGrid>
            <w:gridCol w:w="1809"/>
            <w:gridCol w:w="7651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3">
            <w:pPr>
              <w:spacing w:after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Getting started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spacing w:after="240" w:lineRule="auto"/>
              <w:ind w:left="357" w:hanging="3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If establishing a new, stand-alone intervention with the Adolescent Kit, form a steering committee made up of community leaders, parents, and adolescents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after="240" w:lineRule="auto"/>
              <w:ind w:left="357" w:hanging="3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If integrating the Adolescent Kit within an existing programme, work with the steering committee already in place</w:t>
            </w:r>
          </w:p>
        </w:tc>
      </w:tr>
      <w:tr>
        <w:trPr>
          <w:cantSplit w:val="0"/>
          <w:trHeight w:val="1670" w:hRule="atLeast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6">
            <w:pPr>
              <w:spacing w:after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Options for involving adolescents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after="240" w:lineRule="auto"/>
              <w:ind w:left="357" w:hanging="3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Include adolescent representatives as members of the steering committee </w:t>
            </w:r>
          </w:p>
          <w:p w:rsidR="00000000" w:rsidDel="00000000" w:rsidP="00000000" w:rsidRDefault="00000000" w:rsidRPr="00000000" w14:paraId="00000008">
            <w:pPr>
              <w:spacing w:after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And/or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240" w:lineRule="auto"/>
              <w:ind w:left="357" w:hanging="3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Form a separate committee of adolescents who can share responsibility for planning and managing the intervention </w:t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gridSpan w:val="2"/>
            <w:shd w:fill="f3f3f3" w:val="clear"/>
            <w:vAlign w:val="top"/>
          </w:tcPr>
          <w:p w:rsidR="00000000" w:rsidDel="00000000" w:rsidP="00000000" w:rsidRDefault="00000000" w:rsidRPr="00000000" w14:paraId="0000000A">
            <w:pPr>
              <w:spacing w:after="240" w:lineRule="auto"/>
              <w:rPr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Questions to ask: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3" w:hRule="atLeast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C">
            <w:pPr>
              <w:spacing w:after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Selecting adolescent representatives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will adolescents select their representatives?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Will different groups be represented equally?  (Gender, age, ethnicity, etc.)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Insert icon for: Include all adolescents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F">
            <w:pPr>
              <w:spacing w:after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Roles and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will adolescent representatives do? What will their role be?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there is an adolescent committee, what tasks will it be responsible for? How will it interact and share decision making with the adult steering committee?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can you ensure that adolescent representatives understand their roles, know what is expected of them and are clear about the aims of their work?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can you ensure that adolescent representatives find their roles enjoyable and meaningful?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will adolescents benefit from their involvement?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spacing w:after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Working with adults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steps can be taken to support a productive relationship between adults and adolescents, so that they can work together to plan and make decisions about the intervention?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preparation and support will adolescents need to communicate and collaborate effectively with adults?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preparation will adults need to respond constructively to adolescents’ suggestions and to include adolescents in decision making?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Link to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Supporting adults to work with adolescents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tool.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